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0F" w:rsidRPr="00844ABA" w:rsidRDefault="002C1B0F" w:rsidP="002C1B0F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844A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7740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0F" w:rsidRPr="00844ABA" w:rsidRDefault="002C1B0F" w:rsidP="002C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B0F" w:rsidRPr="004660C9" w:rsidRDefault="002C1B0F" w:rsidP="002C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0C9">
        <w:rPr>
          <w:rFonts w:ascii="Times New Roman" w:hAnsi="Times New Roman"/>
          <w:b/>
          <w:sz w:val="28"/>
          <w:szCs w:val="28"/>
        </w:rPr>
        <w:t>АДМИНИСТРАЦИЯ</w:t>
      </w:r>
    </w:p>
    <w:p w:rsidR="002C1B0F" w:rsidRPr="004660C9" w:rsidRDefault="00F36E9D" w:rsidP="002C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</w:t>
      </w:r>
      <w:r w:rsidR="002C1B0F" w:rsidRPr="004660C9">
        <w:rPr>
          <w:rFonts w:ascii="Times New Roman" w:hAnsi="Times New Roman"/>
          <w:b/>
          <w:sz w:val="28"/>
          <w:szCs w:val="28"/>
        </w:rPr>
        <w:t>СКОГО</w:t>
      </w:r>
      <w:r w:rsidR="002C1B0F" w:rsidRPr="004660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C1B0F" w:rsidRPr="00466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6E9D" w:rsidRDefault="002C1B0F" w:rsidP="002C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0C9">
        <w:rPr>
          <w:rFonts w:ascii="Times New Roman" w:hAnsi="Times New Roman"/>
          <w:b/>
          <w:sz w:val="28"/>
          <w:szCs w:val="28"/>
        </w:rPr>
        <w:t>РОВЕНСКОГО МУНИЦИПАЛЬНОГО РАЙОНА</w:t>
      </w:r>
    </w:p>
    <w:p w:rsidR="002C1B0F" w:rsidRPr="004660C9" w:rsidRDefault="002C1B0F" w:rsidP="002C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0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C1B0F" w:rsidRPr="004660C9" w:rsidRDefault="002C1B0F" w:rsidP="002C1B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B0F" w:rsidRPr="00844ABA" w:rsidRDefault="002C1B0F" w:rsidP="002C1B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ABA"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:rsidR="002C1B0F" w:rsidRPr="00844ABA" w:rsidRDefault="002C1B0F" w:rsidP="002C1B0F">
      <w:pPr>
        <w:spacing w:after="0" w:line="240" w:lineRule="auto"/>
        <w:rPr>
          <w:rFonts w:ascii="Times New Roman" w:hAnsi="Times New Roman"/>
          <w:b/>
        </w:rPr>
      </w:pPr>
    </w:p>
    <w:p w:rsidR="002C1B0F" w:rsidRPr="00844ABA" w:rsidRDefault="002C1B0F" w:rsidP="002C1B0F">
      <w:pPr>
        <w:spacing w:after="0" w:line="240" w:lineRule="auto"/>
        <w:jc w:val="center"/>
        <w:rPr>
          <w:rFonts w:ascii="Times New Roman" w:hAnsi="Times New Roman"/>
          <w:b/>
        </w:rPr>
      </w:pPr>
      <w:r w:rsidRPr="00844ABA">
        <w:rPr>
          <w:rFonts w:ascii="Times New Roman" w:hAnsi="Times New Roman"/>
          <w:b/>
        </w:rPr>
        <w:t xml:space="preserve"> </w:t>
      </w:r>
    </w:p>
    <w:p w:rsidR="002C1B0F" w:rsidRPr="00844ABA" w:rsidRDefault="002C1B0F" w:rsidP="002C1B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ABA">
        <w:rPr>
          <w:rFonts w:ascii="Times New Roman" w:hAnsi="Times New Roman"/>
          <w:b/>
          <w:sz w:val="28"/>
          <w:szCs w:val="28"/>
        </w:rPr>
        <w:t xml:space="preserve">от </w:t>
      </w:r>
      <w:r w:rsidR="00F1406F">
        <w:rPr>
          <w:rFonts w:ascii="Times New Roman" w:hAnsi="Times New Roman"/>
          <w:b/>
          <w:sz w:val="28"/>
          <w:szCs w:val="28"/>
        </w:rPr>
        <w:t>0</w:t>
      </w:r>
      <w:r w:rsidR="00F36E9D">
        <w:rPr>
          <w:rFonts w:ascii="Times New Roman" w:hAnsi="Times New Roman"/>
          <w:b/>
          <w:sz w:val="28"/>
          <w:szCs w:val="28"/>
        </w:rPr>
        <w:t>9</w:t>
      </w:r>
      <w:r w:rsidRPr="00844ABA">
        <w:rPr>
          <w:rFonts w:ascii="Times New Roman" w:hAnsi="Times New Roman"/>
          <w:b/>
          <w:sz w:val="28"/>
          <w:szCs w:val="28"/>
        </w:rPr>
        <w:t>.0</w:t>
      </w:r>
      <w:r w:rsidR="00F1406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F1406F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AB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Pr="00844AB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844ABA">
        <w:rPr>
          <w:rFonts w:ascii="Times New Roman" w:hAnsi="Times New Roman"/>
          <w:b/>
          <w:sz w:val="28"/>
          <w:szCs w:val="28"/>
        </w:rPr>
        <w:t xml:space="preserve">№ </w:t>
      </w:r>
      <w:r w:rsidR="00F36E9D">
        <w:rPr>
          <w:rFonts w:ascii="Times New Roman" w:hAnsi="Times New Roman"/>
          <w:b/>
          <w:sz w:val="28"/>
          <w:szCs w:val="28"/>
        </w:rPr>
        <w:t>9</w:t>
      </w:r>
      <w:r w:rsidRPr="00844AB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36E9D">
        <w:rPr>
          <w:rFonts w:ascii="Times New Roman" w:hAnsi="Times New Roman"/>
          <w:b/>
          <w:sz w:val="28"/>
          <w:szCs w:val="28"/>
        </w:rPr>
        <w:t xml:space="preserve">                   с. </w:t>
      </w:r>
      <w:proofErr w:type="gramStart"/>
      <w:r w:rsidR="00F36E9D">
        <w:rPr>
          <w:rFonts w:ascii="Times New Roman" w:hAnsi="Times New Roman"/>
          <w:b/>
          <w:sz w:val="28"/>
          <w:szCs w:val="28"/>
        </w:rPr>
        <w:t>Приволь</w:t>
      </w:r>
      <w:r w:rsidRPr="00844ABA">
        <w:rPr>
          <w:rFonts w:ascii="Times New Roman" w:hAnsi="Times New Roman"/>
          <w:b/>
          <w:sz w:val="28"/>
          <w:szCs w:val="28"/>
        </w:rPr>
        <w:t>ное</w:t>
      </w:r>
      <w:proofErr w:type="gramEnd"/>
      <w:r w:rsidRPr="00844A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2C1B0F" w:rsidRDefault="002C1B0F" w:rsidP="002C1B0F">
      <w:pPr>
        <w:spacing w:after="0"/>
        <w:rPr>
          <w:sz w:val="28"/>
          <w:szCs w:val="28"/>
        </w:rPr>
      </w:pPr>
    </w:p>
    <w:p w:rsidR="002C1B0F" w:rsidRDefault="002C1B0F" w:rsidP="002C1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Положения о Единой комиссии по определению поставщиков (подрядчиков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исполнителей)</w:t>
      </w:r>
    </w:p>
    <w:p w:rsidR="002C1B0F" w:rsidRPr="0052023D" w:rsidRDefault="002C1B0F" w:rsidP="002C1B0F">
      <w:pPr>
        <w:ind w:firstLine="520"/>
        <w:jc w:val="both"/>
        <w:rPr>
          <w:rFonts w:ascii="Times New Roman" w:hAnsi="Times New Roman"/>
          <w:sz w:val="28"/>
          <w:szCs w:val="28"/>
        </w:rPr>
      </w:pPr>
      <w:r w:rsidRPr="0052023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2023D">
        <w:rPr>
          <w:rFonts w:ascii="Times New Roman" w:hAnsi="Times New Roman"/>
          <w:bCs/>
          <w:sz w:val="28"/>
          <w:szCs w:val="28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52023D">
        <w:rPr>
          <w:rFonts w:ascii="Times New Roman" w:hAnsi="Times New Roman"/>
          <w:sz w:val="28"/>
          <w:szCs w:val="28"/>
        </w:rPr>
        <w:t>Федеральным законом от 06 октября 2003г. № 131-ФЗ «Об общих принципах организации  местного самоуправления в Российской Федерации»,</w:t>
      </w:r>
      <w:r w:rsidR="00F36E9D" w:rsidRPr="0052023D">
        <w:rPr>
          <w:rFonts w:ascii="Times New Roman" w:hAnsi="Times New Roman"/>
          <w:sz w:val="28"/>
          <w:szCs w:val="28"/>
        </w:rPr>
        <w:t xml:space="preserve"> руководствуясь Уставом Привольнен</w:t>
      </w:r>
      <w:r w:rsidRPr="0052023D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DC2E14">
        <w:rPr>
          <w:rFonts w:ascii="Times New Roman" w:hAnsi="Times New Roman"/>
          <w:b/>
          <w:sz w:val="28"/>
          <w:szCs w:val="28"/>
        </w:rPr>
        <w:t>ПОСТАНОВЛЯЮ:</w:t>
      </w:r>
    </w:p>
    <w:p w:rsidR="002C1B0F" w:rsidRPr="0052023D" w:rsidRDefault="002C1B0F" w:rsidP="002C1B0F">
      <w:pPr>
        <w:pStyle w:val="a3"/>
        <w:shd w:val="clear" w:color="auto" w:fill="FFFFFF"/>
        <w:spacing w:before="0" w:beforeAutospacing="0" w:after="81" w:afterAutospacing="0" w:line="252" w:lineRule="atLeast"/>
        <w:ind w:firstLine="520"/>
        <w:jc w:val="both"/>
        <w:rPr>
          <w:sz w:val="28"/>
          <w:szCs w:val="28"/>
        </w:rPr>
      </w:pPr>
      <w:r w:rsidRPr="0052023D">
        <w:rPr>
          <w:sz w:val="28"/>
          <w:szCs w:val="28"/>
        </w:rPr>
        <w:t>1.Утвердить Положение о Единой комиссии  по определению поставщиков (подрядчиков, исполнителей).</w:t>
      </w:r>
    </w:p>
    <w:p w:rsidR="00F1406F" w:rsidRPr="0052023D" w:rsidRDefault="00F1406F" w:rsidP="00F140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23D">
        <w:rPr>
          <w:rFonts w:ascii="Times New Roman" w:hAnsi="Times New Roman"/>
          <w:sz w:val="28"/>
          <w:szCs w:val="28"/>
        </w:rPr>
        <w:t xml:space="preserve">       2.</w:t>
      </w:r>
      <w:bookmarkStart w:id="0" w:name="_GoBack"/>
      <w:bookmarkEnd w:id="0"/>
      <w:r w:rsidR="00C76594" w:rsidRPr="0052023D">
        <w:rPr>
          <w:rFonts w:ascii="Times New Roman" w:hAnsi="Times New Roman"/>
          <w:sz w:val="28"/>
          <w:szCs w:val="28"/>
        </w:rPr>
        <w:t>П</w:t>
      </w:r>
      <w:r w:rsidRPr="0052023D">
        <w:rPr>
          <w:rFonts w:ascii="Times New Roman" w:hAnsi="Times New Roman"/>
          <w:sz w:val="28"/>
          <w:szCs w:val="28"/>
        </w:rPr>
        <w:t>ост</w:t>
      </w:r>
      <w:r w:rsidR="00F36E9D" w:rsidRPr="0052023D">
        <w:rPr>
          <w:rFonts w:ascii="Times New Roman" w:hAnsi="Times New Roman"/>
          <w:sz w:val="28"/>
          <w:szCs w:val="28"/>
        </w:rPr>
        <w:t>ановление администрации  Привольнен</w:t>
      </w:r>
      <w:r w:rsidRPr="0052023D">
        <w:rPr>
          <w:rFonts w:ascii="Times New Roman" w:hAnsi="Times New Roman"/>
          <w:sz w:val="28"/>
          <w:szCs w:val="28"/>
        </w:rPr>
        <w:t xml:space="preserve">ского </w:t>
      </w:r>
      <w:r w:rsidR="0052023D" w:rsidRPr="0052023D">
        <w:rPr>
          <w:rFonts w:ascii="Times New Roman" w:hAnsi="Times New Roman"/>
          <w:sz w:val="28"/>
          <w:szCs w:val="28"/>
        </w:rPr>
        <w:t>муниципального образования № 34 от 17.07.2014г.</w:t>
      </w:r>
      <w:r w:rsidRPr="0052023D">
        <w:rPr>
          <w:rFonts w:ascii="Times New Roman" w:hAnsi="Times New Roman"/>
          <w:sz w:val="28"/>
          <w:szCs w:val="28"/>
        </w:rPr>
        <w:t xml:space="preserve"> «Об утверждении  Положения о Единой комиссии по определению поставщиков (подрядчиков, исполнителей)</w:t>
      </w:r>
      <w:r w:rsidR="0052023D" w:rsidRPr="0052023D">
        <w:rPr>
          <w:rFonts w:ascii="Times New Roman" w:hAnsi="Times New Roman"/>
          <w:sz w:val="28"/>
          <w:szCs w:val="28"/>
        </w:rPr>
        <w:t xml:space="preserve"> </w:t>
      </w:r>
      <w:r w:rsidRPr="0052023D">
        <w:rPr>
          <w:rFonts w:ascii="Times New Roman" w:hAnsi="Times New Roman"/>
          <w:sz w:val="28"/>
          <w:szCs w:val="28"/>
        </w:rPr>
        <w:t xml:space="preserve"> </w:t>
      </w:r>
      <w:r w:rsidR="00C76594" w:rsidRPr="0052023D">
        <w:rPr>
          <w:rFonts w:ascii="Times New Roman" w:hAnsi="Times New Roman"/>
          <w:sz w:val="28"/>
          <w:szCs w:val="28"/>
        </w:rPr>
        <w:t>отменить</w:t>
      </w:r>
      <w:r w:rsidRPr="0052023D">
        <w:rPr>
          <w:rFonts w:ascii="Times New Roman" w:hAnsi="Times New Roman"/>
          <w:sz w:val="28"/>
          <w:szCs w:val="28"/>
        </w:rPr>
        <w:t>.</w:t>
      </w:r>
    </w:p>
    <w:p w:rsidR="002C1B0F" w:rsidRPr="0052023D" w:rsidRDefault="00F1406F" w:rsidP="00F140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23D">
        <w:rPr>
          <w:rFonts w:ascii="Times New Roman" w:hAnsi="Times New Roman"/>
          <w:sz w:val="28"/>
          <w:szCs w:val="28"/>
        </w:rPr>
        <w:t xml:space="preserve">      3</w:t>
      </w:r>
      <w:r w:rsidR="002C1B0F" w:rsidRPr="0052023D">
        <w:rPr>
          <w:rFonts w:ascii="Times New Roman" w:hAnsi="Times New Roman"/>
          <w:sz w:val="28"/>
          <w:szCs w:val="28"/>
        </w:rPr>
        <w:t xml:space="preserve">.Настоящее постановление подлежит обнародованию в соответствии </w:t>
      </w:r>
      <w:proofErr w:type="gramStart"/>
      <w:r w:rsidR="002C1B0F" w:rsidRPr="0052023D">
        <w:rPr>
          <w:rFonts w:ascii="Times New Roman" w:hAnsi="Times New Roman"/>
          <w:sz w:val="28"/>
          <w:szCs w:val="28"/>
        </w:rPr>
        <w:t>с</w:t>
      </w:r>
      <w:proofErr w:type="gramEnd"/>
    </w:p>
    <w:p w:rsidR="002C1B0F" w:rsidRPr="0052023D" w:rsidRDefault="002C1B0F" w:rsidP="002C1B0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2023D">
        <w:rPr>
          <w:rFonts w:ascii="Times New Roman" w:hAnsi="Times New Roman"/>
          <w:sz w:val="28"/>
          <w:szCs w:val="28"/>
        </w:rPr>
        <w:t>решением Совета</w:t>
      </w:r>
      <w:r w:rsidR="0052023D" w:rsidRPr="0052023D">
        <w:rPr>
          <w:rFonts w:ascii="Times New Roman" w:hAnsi="Times New Roman"/>
          <w:sz w:val="28"/>
          <w:szCs w:val="28"/>
        </w:rPr>
        <w:t xml:space="preserve"> Привольненского</w:t>
      </w:r>
      <w:r w:rsidRPr="0052023D">
        <w:rPr>
          <w:rFonts w:ascii="Times New Roman" w:hAnsi="Times New Roman"/>
          <w:sz w:val="28"/>
          <w:szCs w:val="28"/>
        </w:rPr>
        <w:t xml:space="preserve"> МО от 2</w:t>
      </w:r>
      <w:r w:rsidR="0052023D" w:rsidRPr="0052023D">
        <w:rPr>
          <w:rFonts w:ascii="Times New Roman" w:hAnsi="Times New Roman"/>
          <w:sz w:val="28"/>
          <w:szCs w:val="28"/>
        </w:rPr>
        <w:t>4</w:t>
      </w:r>
      <w:r w:rsidRPr="0052023D">
        <w:rPr>
          <w:rFonts w:ascii="Times New Roman" w:hAnsi="Times New Roman"/>
          <w:sz w:val="28"/>
          <w:szCs w:val="28"/>
        </w:rPr>
        <w:t xml:space="preserve">.10.2005 года № </w:t>
      </w:r>
      <w:r w:rsidR="0052023D" w:rsidRPr="0052023D">
        <w:rPr>
          <w:rFonts w:ascii="Times New Roman" w:hAnsi="Times New Roman"/>
          <w:sz w:val="28"/>
          <w:szCs w:val="28"/>
        </w:rPr>
        <w:t>7</w:t>
      </w:r>
      <w:r w:rsidRPr="0052023D">
        <w:rPr>
          <w:rFonts w:ascii="Times New Roman" w:hAnsi="Times New Roman"/>
          <w:sz w:val="28"/>
          <w:szCs w:val="28"/>
        </w:rPr>
        <w:t>.</w:t>
      </w:r>
    </w:p>
    <w:p w:rsidR="002C1B0F" w:rsidRPr="0052023D" w:rsidRDefault="00F1406F" w:rsidP="002C1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23D">
        <w:rPr>
          <w:rFonts w:ascii="Times New Roman" w:hAnsi="Times New Roman"/>
          <w:sz w:val="28"/>
          <w:szCs w:val="28"/>
        </w:rPr>
        <w:t xml:space="preserve">      4</w:t>
      </w:r>
      <w:r w:rsidR="002C1B0F" w:rsidRPr="0052023D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его обнародования. </w:t>
      </w:r>
    </w:p>
    <w:p w:rsidR="002C1B0F" w:rsidRPr="0052023D" w:rsidRDefault="00F1406F" w:rsidP="002C1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23D">
        <w:rPr>
          <w:rFonts w:ascii="Times New Roman" w:hAnsi="Times New Roman"/>
          <w:sz w:val="28"/>
          <w:szCs w:val="28"/>
        </w:rPr>
        <w:t xml:space="preserve">      5</w:t>
      </w:r>
      <w:r w:rsidR="002C1B0F" w:rsidRPr="005202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1B0F" w:rsidRPr="005202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1B0F" w:rsidRPr="005202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B0F" w:rsidRPr="008C1C56" w:rsidRDefault="002C1B0F" w:rsidP="002C1B0F">
      <w:pPr>
        <w:pStyle w:val="a3"/>
        <w:shd w:val="clear" w:color="auto" w:fill="FFFFFF"/>
        <w:spacing w:before="0" w:beforeAutospacing="0" w:after="0" w:afterAutospacing="0" w:line="252" w:lineRule="atLeast"/>
        <w:rPr>
          <w:color w:val="333333"/>
          <w:sz w:val="28"/>
          <w:szCs w:val="28"/>
        </w:rPr>
      </w:pPr>
    </w:p>
    <w:p w:rsidR="002C1B0F" w:rsidRDefault="002C1B0F" w:rsidP="002C1B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C1B0F" w:rsidRDefault="00F36E9D" w:rsidP="002C1B0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Привольнен</w:t>
      </w:r>
      <w:r w:rsidR="002C1B0F">
        <w:rPr>
          <w:rFonts w:ascii="Times New Roman" w:hAnsi="Times New Roman"/>
          <w:b/>
          <w:sz w:val="28"/>
          <w:szCs w:val="28"/>
        </w:rPr>
        <w:t>ского</w:t>
      </w:r>
    </w:p>
    <w:p w:rsidR="002C1B0F" w:rsidRDefault="002C1B0F" w:rsidP="002C1B0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 w:rsidR="00F36E9D">
        <w:rPr>
          <w:rFonts w:ascii="Times New Roman" w:hAnsi="Times New Roman"/>
          <w:b/>
          <w:sz w:val="28"/>
          <w:szCs w:val="28"/>
        </w:rPr>
        <w:t xml:space="preserve">               А.Н.Куклин</w:t>
      </w:r>
    </w:p>
    <w:p w:rsidR="002C1B0F" w:rsidRPr="008C1C56" w:rsidRDefault="002C1B0F" w:rsidP="002C1B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</w:rPr>
      </w:pPr>
    </w:p>
    <w:p w:rsidR="002C1B0F" w:rsidRPr="008C1C56" w:rsidRDefault="002C1B0F" w:rsidP="002C1B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</w:rPr>
      </w:pPr>
    </w:p>
    <w:p w:rsidR="002C1B0F" w:rsidRDefault="002C1B0F" w:rsidP="00F1406F">
      <w:pPr>
        <w:spacing w:after="0" w:line="240" w:lineRule="auto"/>
        <w:rPr>
          <w:rFonts w:ascii="Times New Roman" w:hAnsi="Times New Roman"/>
          <w:color w:val="333333"/>
          <w:szCs w:val="28"/>
          <w:highlight w:val="cyan"/>
        </w:rPr>
      </w:pPr>
    </w:p>
    <w:p w:rsidR="002C1B0F" w:rsidRPr="00DC2E14" w:rsidRDefault="002C1B0F" w:rsidP="002C1B0F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2E14">
        <w:rPr>
          <w:rFonts w:ascii="Times New Roman" w:hAnsi="Times New Roman"/>
          <w:szCs w:val="28"/>
        </w:rPr>
        <w:lastRenderedPageBreak/>
        <w:t>Приложение</w:t>
      </w:r>
    </w:p>
    <w:p w:rsidR="002C1B0F" w:rsidRPr="00DC2E14" w:rsidRDefault="002C1B0F" w:rsidP="002C1B0F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2E14">
        <w:rPr>
          <w:rFonts w:ascii="Times New Roman" w:hAnsi="Times New Roman"/>
          <w:szCs w:val="28"/>
        </w:rPr>
        <w:t>к постановлению</w:t>
      </w:r>
    </w:p>
    <w:p w:rsidR="00F36E9D" w:rsidRPr="00DC2E14" w:rsidRDefault="00F36E9D" w:rsidP="002C1B0F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2E14">
        <w:rPr>
          <w:rFonts w:ascii="Times New Roman" w:hAnsi="Times New Roman"/>
          <w:szCs w:val="28"/>
        </w:rPr>
        <w:t>администрации Привольненского МО</w:t>
      </w:r>
    </w:p>
    <w:p w:rsidR="002C1B0F" w:rsidRPr="00DC2E14" w:rsidRDefault="00F36E9D" w:rsidP="002C1B0F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2E14">
        <w:rPr>
          <w:rFonts w:ascii="Times New Roman" w:hAnsi="Times New Roman"/>
          <w:szCs w:val="28"/>
        </w:rPr>
        <w:t>№  9</w:t>
      </w:r>
      <w:r w:rsidR="00F1406F" w:rsidRPr="00DC2E14">
        <w:rPr>
          <w:rFonts w:ascii="Times New Roman" w:hAnsi="Times New Roman"/>
          <w:szCs w:val="28"/>
        </w:rPr>
        <w:t xml:space="preserve"> от 0</w:t>
      </w:r>
      <w:r w:rsidRPr="00DC2E14">
        <w:rPr>
          <w:rFonts w:ascii="Times New Roman" w:hAnsi="Times New Roman"/>
          <w:szCs w:val="28"/>
        </w:rPr>
        <w:t>9</w:t>
      </w:r>
      <w:r w:rsidR="00F1406F" w:rsidRPr="00DC2E14">
        <w:rPr>
          <w:rFonts w:ascii="Times New Roman" w:hAnsi="Times New Roman"/>
          <w:szCs w:val="28"/>
        </w:rPr>
        <w:t>.</w:t>
      </w:r>
      <w:r w:rsidR="002C1B0F" w:rsidRPr="00DC2E14">
        <w:rPr>
          <w:rFonts w:ascii="Times New Roman" w:hAnsi="Times New Roman"/>
          <w:szCs w:val="28"/>
        </w:rPr>
        <w:t>0</w:t>
      </w:r>
      <w:r w:rsidR="00F1406F" w:rsidRPr="00DC2E14">
        <w:rPr>
          <w:rFonts w:ascii="Times New Roman" w:hAnsi="Times New Roman"/>
          <w:szCs w:val="28"/>
        </w:rPr>
        <w:t>4.2019</w:t>
      </w:r>
      <w:r w:rsidR="002C1B0F" w:rsidRPr="00DC2E14">
        <w:rPr>
          <w:rFonts w:ascii="Times New Roman" w:hAnsi="Times New Roman"/>
          <w:szCs w:val="28"/>
        </w:rPr>
        <w:t xml:space="preserve"> г.</w:t>
      </w:r>
    </w:p>
    <w:p w:rsidR="002C1B0F" w:rsidRPr="004E2F15" w:rsidRDefault="002C1B0F" w:rsidP="002C1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406F" w:rsidRPr="006300FC" w:rsidRDefault="00F1406F" w:rsidP="00F140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406F" w:rsidRDefault="00F1406F" w:rsidP="00F1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Положение о Единой комиссии</w:t>
      </w:r>
      <w:r w:rsidRPr="00F1406F">
        <w:rPr>
          <w:rFonts w:ascii="Times New Roman" w:hAnsi="Times New Roman"/>
          <w:b/>
          <w:sz w:val="24"/>
          <w:szCs w:val="24"/>
        </w:rPr>
        <w:br/>
        <w:t>по определению поставщиков (подрядчиков, исполнителей)</w:t>
      </w:r>
    </w:p>
    <w:p w:rsidR="0016054A" w:rsidRPr="00F1406F" w:rsidRDefault="0016054A" w:rsidP="00F14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06F" w:rsidRDefault="00F1406F" w:rsidP="00F36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6054A" w:rsidRPr="00F1406F" w:rsidRDefault="0016054A" w:rsidP="00F36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</w:t>
      </w:r>
      <w:r w:rsidR="00F36E9D">
        <w:rPr>
          <w:rFonts w:ascii="Times New Roman" w:hAnsi="Times New Roman"/>
          <w:sz w:val="24"/>
          <w:szCs w:val="24"/>
        </w:rPr>
        <w:t xml:space="preserve"> для нужд администрации  Привольнен</w:t>
      </w:r>
      <w:r w:rsidRPr="00F1406F">
        <w:rPr>
          <w:rFonts w:ascii="Times New Roman" w:hAnsi="Times New Roman"/>
          <w:sz w:val="24"/>
          <w:szCs w:val="24"/>
        </w:rPr>
        <w:t>ского муниципального образования Ровенского муниципального района Саратовской области  (далее – Единая комиссия) путем проведения конкурсов, аукционов, запросов котировок, запросов предложений.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1.2. Основные понятия: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предквалификационный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предквалификационный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1.5. В процессе осуществления своих полномочий Единая комиссия взаимодействует с контрактным управляющим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6F" w:rsidRDefault="00F1406F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2. Правовое регулирование</w:t>
      </w:r>
    </w:p>
    <w:p w:rsidR="0016054A" w:rsidRPr="00F1406F" w:rsidRDefault="0016054A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6F" w:rsidRDefault="00F1406F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3. Цели создания и принципы работы Единой комиссии</w:t>
      </w:r>
    </w:p>
    <w:p w:rsidR="0016054A" w:rsidRPr="00F1406F" w:rsidRDefault="0016054A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3.1. Единая комиссия создается в целях проведения: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конкурсов,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аукционов, аукцион в электронной форме, закрытый аукцион;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запросов котировок, запрос котировок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запросов предложений, запрос предложений в электронной форме.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6F" w:rsidRDefault="00F1406F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4. Функции Единой комиссии</w:t>
      </w:r>
    </w:p>
    <w:p w:rsidR="0016054A" w:rsidRPr="00F1406F" w:rsidRDefault="0016054A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ОТКРЫТЫЙ КОНКУРС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4.1.2. 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с даты его подписания.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4.1.6. 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06F">
        <w:rPr>
          <w:rFonts w:ascii="Times New Roman" w:hAnsi="Times New Roman"/>
          <w:color w:val="000000"/>
          <w:sz w:val="24"/>
          <w:szCs w:val="24"/>
        </w:rPr>
        <w:t>4.1.7.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4.1.8. Единая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от 05.04.2013 № 44-ФЗ. Не подлежит отклонению заявка на участие в конкурсе в связи с отсутствием в ней документов, предусмотренных подпунктами «ж» и «з»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</w:t>
      </w:r>
      <w:r w:rsidRPr="00F1406F">
        <w:rPr>
          <w:rFonts w:ascii="Times New Roman" w:hAnsi="Times New Roman"/>
          <w:sz w:val="24"/>
          <w:szCs w:val="24"/>
        </w:rPr>
        <w:lastRenderedPageBreak/>
        <w:t>от 05.04.2013 № 44-ФЗ.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F1406F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F1406F">
        <w:rPr>
          <w:rFonts w:ascii="Times New Roman" w:hAnsi="Times New Roman"/>
          <w:sz w:val="24"/>
          <w:szCs w:val="24"/>
        </w:rPr>
        <w:t xml:space="preserve"> которого присвоен первый номер.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дата, время проведения рассмотрения и оценки таких заявок;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информация об участниках конкурса, заявки на участие в конкурсе которых были рассмотрены;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члена комиссии об отклонении заявок на участие в конкурсе;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порядок оценки заявок на участие в конкурсе;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дата, время проведения рассмотрения такой заявки;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ОТКРЫТЫЙ КОНКУРС В ЭЛЕКТРОННОЙ ФОРМЕ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заявок, независимо от начальной (максимальной) цены контракта.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44-ФЗ. Отказ в допуске к участию в открытом конкурсе в электронной форме по основаниям, не предусмотренным частью 3 статьи 54.5 Закона от 05.04.2013 № 44-ФЗ, не допускается.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 Закона от 05.04.2013 № 44-ФЗ.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 Закона от 05.04.2013 № 44-ФЗ.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– сведения об участниках открытого конкурса в электронной форме, заявки которых были рассмотрены;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КОНКУРС С ОГРАНИЧЕННЫМ УЧАСТИЕМ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4.3.1.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В течение не более чем 10 рабочих дней с даты вскрытия конвертов с заявками на участие в конкурсе с ограниченным участием комиссия проводит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предквалификационный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отбора, который размещается в единой информационной системе в течение трех рабочих дней с даты подведения результатов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отбора. Результаты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 05.04.2013 № 44-ФЗ порядке.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В случае если по результатам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КОНКУРС С ОГРАНИЧЕННЫМ УЧАСТИЕМ В ЭЛЕКТРОННОЙ ФОРМЕ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4.4.2.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ДВУХЭТАПНЫЙ КОНКУРС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Срок проведения первого этапа двухэтапного конкурса не может превышать 20 дней с даты вскрытия конвертов с первоначальными заявками на участие в таком конкурсе.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В протоколе первого этапа двухэтапного конкурса указываются: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дата и время проведения первого этапа двухэтапного конкурса;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вскрывается;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предложения в отношении объекта закупки.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 xml:space="preserve">4.5.2. В случае если по результатам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4.5.4.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ДВУХЭТАПНЫЙ КОНКУРС В ЭЛЕКТРОННОЙ ФОРМЕ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протоколе первого этапа двухэтапного конкурса в электронной форме указывают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предложения в отношении объекта закупки.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4.8.3.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4.8.4.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4.8.5.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ЭЛЕКТРОННЫЙ АУКЦИОН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06F">
        <w:rPr>
          <w:rFonts w:ascii="Times New Roman" w:hAnsi="Times New Roman"/>
          <w:sz w:val="24"/>
          <w:szCs w:val="24"/>
        </w:rPr>
        <w:t>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4.8.3 настоящего Положения, вносится информация о признании такого аукциона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</w:t>
      </w:r>
      <w:r w:rsidRPr="00F1406F">
        <w:rPr>
          <w:rFonts w:ascii="Times New Roman" w:hAnsi="Times New Roman"/>
          <w:sz w:val="24"/>
          <w:szCs w:val="24"/>
        </w:rPr>
        <w:lastRenderedPageBreak/>
        <w:t>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4.9.9. Участник электронного аукциона, который предложил наиболее низкую цену контракта и заявка на </w:t>
      </w:r>
      <w:proofErr w:type="gramStart"/>
      <w:r w:rsidRPr="00F1406F">
        <w:rPr>
          <w:rFonts w:ascii="Times New Roman" w:hAnsi="Times New Roman"/>
          <w:sz w:val="24"/>
          <w:szCs w:val="24"/>
        </w:rPr>
        <w:t>участие</w:t>
      </w:r>
      <w:proofErr w:type="gramEnd"/>
      <w:r w:rsidRPr="00F1406F">
        <w:rPr>
          <w:rFonts w:ascii="Times New Roman" w:hAnsi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4.9.11.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</w:t>
      </w:r>
      <w:r w:rsidRPr="00F1406F">
        <w:rPr>
          <w:rFonts w:ascii="Times New Roman" w:hAnsi="Times New Roman"/>
          <w:sz w:val="24"/>
          <w:szCs w:val="24"/>
        </w:rPr>
        <w:lastRenderedPageBreak/>
        <w:t>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(или) документации о таком аукционе, которым не соответствует эта заявка;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</w:t>
      </w:r>
      <w:r w:rsidRPr="00F1406F">
        <w:rPr>
          <w:rFonts w:ascii="Times New Roman" w:hAnsi="Times New Roman"/>
          <w:sz w:val="24"/>
          <w:szCs w:val="24"/>
        </w:rPr>
        <w:lastRenderedPageBreak/>
        <w:t>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ЗАПРОС КОТИРОВОК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4.10.2.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4.10.4.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 исключением случая закупки товаров, работ, услуг, в отношении которых установлен запрет, предусмотренный </w:t>
      </w:r>
      <w:r w:rsidRPr="00F1406F">
        <w:rPr>
          <w:rFonts w:ascii="Times New Roman" w:hAnsi="Times New Roman"/>
          <w:sz w:val="24"/>
          <w:szCs w:val="24"/>
        </w:rPr>
        <w:lastRenderedPageBreak/>
        <w:t xml:space="preserve">статьей 14 Закона от 05.04.2013 № 44-ФЗ) части 3 статьи 73 Закона от 05.04.2013 № 44-ФЗ.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о заказчике;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о существенных условиях контракта;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о всех участниках, подавших заявки на участие в запросе котировок;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котировок);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предложение о наиболее низкой цене товара, работы или услуги;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 победителе запроса котировок;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ЗАПРОС КОТИРОВОК В ЭЛЕКТРОННОЙ ФОРМЕ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4.11.3. Единая комиссия отклоняет заявку участника запроса котировок в электронной форме в случае: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06F">
        <w:rPr>
          <w:rFonts w:ascii="Times New Roman" w:hAnsi="Times New Roman"/>
          <w:sz w:val="24"/>
          <w:szCs w:val="24"/>
        </w:rPr>
        <w:t xml:space="preserve">предоставления документов и (или) информации, предусмотренных частью 9 статьи 82.3 Закона от 05.04.2013 № 44-ФЗ, или предоставления недостоверной </w:t>
      </w:r>
      <w:r w:rsidRPr="00F1406F">
        <w:rPr>
          <w:rFonts w:ascii="Times New Roman" w:hAnsi="Times New Roman"/>
          <w:sz w:val="24"/>
          <w:szCs w:val="24"/>
        </w:rPr>
        <w:lastRenderedPageBreak/>
        <w:t>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дату и время рассмотрения заявок;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 котировок;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ЗАПРОС ПРЕДЛОЖЕНИЙ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</w:t>
      </w:r>
      <w:r w:rsidRPr="00F1406F">
        <w:rPr>
          <w:rFonts w:ascii="Times New Roman" w:hAnsi="Times New Roman"/>
          <w:sz w:val="24"/>
          <w:szCs w:val="24"/>
        </w:rPr>
        <w:lastRenderedPageBreak/>
        <w:t>части соответствия их требованиям, установленным в извещении о проведении запроса предложений, и оценивает такие заявки.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4.12.2.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44-ФЗ, отстраняются, и их заявки не оцениваются.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от 05.04.2013 № 44-ФЗ,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Закона от 05.04.2013 № 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Закона от 05.04.2013 № 44-ФЗ.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4.12.3. Единая комиссия при вскрытии конвертов с заявками объявляет информацию: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место, дата и время вскрытия конвертов с заявками на участие в запросе предложений;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Указанная информация вносится в протокол проведения запроса предложений.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4.12.4.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4.12.5.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</w:t>
      </w:r>
      <w:r w:rsidRPr="00F1406F">
        <w:rPr>
          <w:rFonts w:ascii="Times New Roman" w:hAnsi="Times New Roman"/>
          <w:sz w:val="24"/>
          <w:szCs w:val="24"/>
        </w:rPr>
        <w:lastRenderedPageBreak/>
        <w:t>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ЗАПРОС ПРЕДЛОЖЕНИЙ В ЭЛЕКТРОННОЙ ФОРМЕ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</w:t>
      </w:r>
      <w:r w:rsidRPr="00F1406F">
        <w:rPr>
          <w:rFonts w:ascii="Times New Roman" w:hAnsi="Times New Roman"/>
          <w:sz w:val="24"/>
          <w:szCs w:val="24"/>
        </w:rPr>
        <w:lastRenderedPageBreak/>
        <w:t>14 Закона от 05.04.2013 № 44-ФЗ.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6F" w:rsidRDefault="00F1406F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5. Порядок создания и работы Единой комиссии</w:t>
      </w:r>
    </w:p>
    <w:p w:rsidR="0016054A" w:rsidRPr="00F1406F" w:rsidRDefault="0016054A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Число членов Единой комиссии должно быть не менее чем пять человек.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5.5. Членами Единой комиссии не могут быть: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</w:t>
      </w:r>
      <w:r w:rsidRPr="00F1406F">
        <w:rPr>
          <w:rFonts w:ascii="Times New Roman" w:hAnsi="Times New Roman"/>
          <w:bCs/>
          <w:sz w:val="24"/>
          <w:szCs w:val="24"/>
        </w:rPr>
        <w:t xml:space="preserve"> эксперты, которых заказчик привлек оценить: </w:t>
      </w:r>
      <w:r w:rsidRPr="00F1406F">
        <w:rPr>
          <w:rFonts w:ascii="Times New Roman" w:hAnsi="Times New Roman"/>
          <w:sz w:val="24"/>
          <w:szCs w:val="24"/>
        </w:rPr>
        <w:t xml:space="preserve">конкурсную документацию, конкурсные заявки, участников </w:t>
      </w:r>
      <w:proofErr w:type="spellStart"/>
      <w:r w:rsidRPr="00F1406F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отбора, соответствие участников конкурса дополнительным требованиям;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</w:t>
      </w:r>
      <w:r w:rsidRPr="00F1406F">
        <w:rPr>
          <w:rFonts w:ascii="Times New Roman" w:hAnsi="Times New Roman"/>
          <w:bCs/>
          <w:sz w:val="24"/>
          <w:szCs w:val="24"/>
        </w:rPr>
        <w:t xml:space="preserve">участники закупки, которые: </w:t>
      </w:r>
      <w:r w:rsidRPr="00F1406F">
        <w:rPr>
          <w:rFonts w:ascii="Times New Roman" w:hAnsi="Times New Roman"/>
          <w:sz w:val="24"/>
          <w:szCs w:val="24"/>
        </w:rPr>
        <w:t>подали заявки; состоят в штате организаций, которые подали заявки на участие в закупке;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</w:t>
      </w:r>
      <w:r w:rsidRPr="00F1406F">
        <w:rPr>
          <w:rFonts w:ascii="Times New Roman" w:hAnsi="Times New Roman"/>
          <w:bCs/>
          <w:sz w:val="24"/>
          <w:szCs w:val="24"/>
        </w:rPr>
        <w:t>акционеры, члены правления, кредиторы</w:t>
      </w:r>
      <w:r w:rsidRPr="00F1406F">
        <w:rPr>
          <w:rFonts w:ascii="Times New Roman" w:hAnsi="Times New Roman"/>
          <w:sz w:val="24"/>
          <w:szCs w:val="24"/>
        </w:rPr>
        <w:t> организаций – участников закупки;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</w:t>
      </w:r>
      <w:r w:rsidRPr="00F1406F">
        <w:rPr>
          <w:rFonts w:ascii="Times New Roman" w:hAnsi="Times New Roman"/>
          <w:bCs/>
          <w:sz w:val="24"/>
          <w:szCs w:val="24"/>
        </w:rPr>
        <w:t>должностные лица контрольного органа</w:t>
      </w:r>
      <w:r w:rsidRPr="00F1406F">
        <w:rPr>
          <w:rFonts w:ascii="Times New Roman" w:hAnsi="Times New Roman"/>
          <w:sz w:val="24"/>
          <w:szCs w:val="24"/>
        </w:rPr>
        <w:t> в сфере закупок, которые непосредственно контролируют сферу закупок;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</w:t>
      </w:r>
      <w:r w:rsidRPr="00F1406F">
        <w:rPr>
          <w:rFonts w:ascii="Times New Roman" w:hAnsi="Times New Roman"/>
          <w:bCs/>
          <w:sz w:val="24"/>
          <w:szCs w:val="24"/>
        </w:rPr>
        <w:t>супруг руководителя участника закупки;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</w:t>
      </w:r>
      <w:r w:rsidRPr="00F1406F">
        <w:rPr>
          <w:rFonts w:ascii="Times New Roman" w:hAnsi="Times New Roman"/>
          <w:bCs/>
          <w:sz w:val="24"/>
          <w:szCs w:val="24"/>
        </w:rPr>
        <w:t>близкие родственники руководителя – участника закупки</w:t>
      </w:r>
      <w:r w:rsidRPr="00F1406F">
        <w:rPr>
          <w:rFonts w:ascii="Times New Roman" w:hAnsi="Times New Roman"/>
          <w:sz w:val="24"/>
          <w:szCs w:val="24"/>
        </w:rPr>
        <w:t xml:space="preserve"> (родители, дети, дедушка, бабушка, внуки, полнородные и </w:t>
      </w:r>
      <w:proofErr w:type="spellStart"/>
      <w:r w:rsidRPr="00F1406F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F1406F">
        <w:rPr>
          <w:rFonts w:ascii="Times New Roman" w:hAnsi="Times New Roman"/>
          <w:sz w:val="24"/>
          <w:szCs w:val="24"/>
        </w:rPr>
        <w:t xml:space="preserve"> братья и сестры);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– </w:t>
      </w:r>
      <w:r w:rsidRPr="00F1406F">
        <w:rPr>
          <w:rFonts w:ascii="Times New Roman" w:hAnsi="Times New Roman"/>
          <w:bCs/>
          <w:sz w:val="24"/>
          <w:szCs w:val="24"/>
        </w:rPr>
        <w:t>усыновители</w:t>
      </w:r>
      <w:r w:rsidRPr="00F1406F">
        <w:rPr>
          <w:rFonts w:ascii="Times New Roman" w:hAnsi="Times New Roman"/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5.9. Председатель Единой комиссии либо лицо, его замещающее: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открывает и ведет заседания Единой комиссии, объявляет перерывы;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подписывает протоколы, составленные в ходе работы Единой комиссии.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lastRenderedPageBreak/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6F" w:rsidRDefault="00F1406F" w:rsidP="00F14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06F" w:rsidRDefault="00F1406F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6F">
        <w:rPr>
          <w:rFonts w:ascii="Times New Roman" w:hAnsi="Times New Roman"/>
          <w:b/>
          <w:sz w:val="24"/>
          <w:szCs w:val="24"/>
        </w:rPr>
        <w:t>6. Права, обязанности и ответственность Единой комиссии</w:t>
      </w:r>
    </w:p>
    <w:p w:rsidR="0016054A" w:rsidRPr="00F1406F" w:rsidRDefault="0016054A" w:rsidP="0016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6.1. Члены Единой комиссии вправе: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выступать по вопросам повестки дня на заседаниях Единой комиссии;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6.2. Члены Единой комиссии обязаны: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– принимать решения в пределах своей компетенции.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F1406F" w:rsidRPr="00F1406F" w:rsidRDefault="00F1406F" w:rsidP="00F1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1406F" w:rsidRPr="00F1406F" w:rsidRDefault="00F1406F" w:rsidP="00F1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C1B0F" w:rsidRPr="00F1406F" w:rsidRDefault="002C1B0F" w:rsidP="002C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2C1B0F" w:rsidRPr="00F1406F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83"/>
    <w:rsid w:val="00003753"/>
    <w:rsid w:val="00004119"/>
    <w:rsid w:val="00012271"/>
    <w:rsid w:val="00015F80"/>
    <w:rsid w:val="00016CA5"/>
    <w:rsid w:val="00017C19"/>
    <w:rsid w:val="000211A6"/>
    <w:rsid w:val="0002198B"/>
    <w:rsid w:val="0002291D"/>
    <w:rsid w:val="00023684"/>
    <w:rsid w:val="000323CE"/>
    <w:rsid w:val="00036BE0"/>
    <w:rsid w:val="000371A4"/>
    <w:rsid w:val="000401DF"/>
    <w:rsid w:val="00040DC7"/>
    <w:rsid w:val="00044D06"/>
    <w:rsid w:val="00053EED"/>
    <w:rsid w:val="0005705E"/>
    <w:rsid w:val="00060134"/>
    <w:rsid w:val="0006224B"/>
    <w:rsid w:val="000629AB"/>
    <w:rsid w:val="0006302E"/>
    <w:rsid w:val="00063BBE"/>
    <w:rsid w:val="00063CB9"/>
    <w:rsid w:val="00067DC7"/>
    <w:rsid w:val="00070AA0"/>
    <w:rsid w:val="00071050"/>
    <w:rsid w:val="000740E4"/>
    <w:rsid w:val="00082099"/>
    <w:rsid w:val="00093D2C"/>
    <w:rsid w:val="0009545A"/>
    <w:rsid w:val="000A0C73"/>
    <w:rsid w:val="000A0F06"/>
    <w:rsid w:val="000A10D3"/>
    <w:rsid w:val="000A328E"/>
    <w:rsid w:val="000A3A78"/>
    <w:rsid w:val="000A4720"/>
    <w:rsid w:val="000B0EC6"/>
    <w:rsid w:val="000C1E5F"/>
    <w:rsid w:val="000C3209"/>
    <w:rsid w:val="000D66BB"/>
    <w:rsid w:val="000E154B"/>
    <w:rsid w:val="000E1ADE"/>
    <w:rsid w:val="000E5FE3"/>
    <w:rsid w:val="000F535E"/>
    <w:rsid w:val="001056E5"/>
    <w:rsid w:val="00106524"/>
    <w:rsid w:val="001125B2"/>
    <w:rsid w:val="001155B4"/>
    <w:rsid w:val="00117427"/>
    <w:rsid w:val="001211DF"/>
    <w:rsid w:val="00130A62"/>
    <w:rsid w:val="0013235A"/>
    <w:rsid w:val="00134156"/>
    <w:rsid w:val="00141DD1"/>
    <w:rsid w:val="0014295F"/>
    <w:rsid w:val="00146E7C"/>
    <w:rsid w:val="0015442E"/>
    <w:rsid w:val="001576F1"/>
    <w:rsid w:val="0016054A"/>
    <w:rsid w:val="001609F6"/>
    <w:rsid w:val="001629B5"/>
    <w:rsid w:val="00162C5C"/>
    <w:rsid w:val="001633D7"/>
    <w:rsid w:val="00181826"/>
    <w:rsid w:val="00183B33"/>
    <w:rsid w:val="00187F85"/>
    <w:rsid w:val="001916E2"/>
    <w:rsid w:val="001A0015"/>
    <w:rsid w:val="001A42C4"/>
    <w:rsid w:val="001A77E8"/>
    <w:rsid w:val="001B336D"/>
    <w:rsid w:val="001D1D87"/>
    <w:rsid w:val="001D7282"/>
    <w:rsid w:val="001E0217"/>
    <w:rsid w:val="001E588F"/>
    <w:rsid w:val="001F1B95"/>
    <w:rsid w:val="001F3973"/>
    <w:rsid w:val="001F44F7"/>
    <w:rsid w:val="00200B10"/>
    <w:rsid w:val="00206FF9"/>
    <w:rsid w:val="002102B7"/>
    <w:rsid w:val="002103FE"/>
    <w:rsid w:val="00213F49"/>
    <w:rsid w:val="00214940"/>
    <w:rsid w:val="002170AF"/>
    <w:rsid w:val="002214D9"/>
    <w:rsid w:val="00223EFD"/>
    <w:rsid w:val="00224AE5"/>
    <w:rsid w:val="00226950"/>
    <w:rsid w:val="00227FF5"/>
    <w:rsid w:val="00233C63"/>
    <w:rsid w:val="002363C6"/>
    <w:rsid w:val="002504C2"/>
    <w:rsid w:val="00251EB1"/>
    <w:rsid w:val="00252D28"/>
    <w:rsid w:val="002560F9"/>
    <w:rsid w:val="00257945"/>
    <w:rsid w:val="00260A60"/>
    <w:rsid w:val="002646C3"/>
    <w:rsid w:val="00264EC0"/>
    <w:rsid w:val="002703DB"/>
    <w:rsid w:val="002706E9"/>
    <w:rsid w:val="00271B1C"/>
    <w:rsid w:val="00276AC8"/>
    <w:rsid w:val="002805BE"/>
    <w:rsid w:val="002818A8"/>
    <w:rsid w:val="002842DF"/>
    <w:rsid w:val="0029056E"/>
    <w:rsid w:val="00293070"/>
    <w:rsid w:val="00295A08"/>
    <w:rsid w:val="00296158"/>
    <w:rsid w:val="002A2B36"/>
    <w:rsid w:val="002A6AA0"/>
    <w:rsid w:val="002B29F0"/>
    <w:rsid w:val="002B2F35"/>
    <w:rsid w:val="002B544F"/>
    <w:rsid w:val="002B62C8"/>
    <w:rsid w:val="002B6DFE"/>
    <w:rsid w:val="002C022D"/>
    <w:rsid w:val="002C062A"/>
    <w:rsid w:val="002C16C0"/>
    <w:rsid w:val="002C1B0F"/>
    <w:rsid w:val="002C3A3B"/>
    <w:rsid w:val="002D1802"/>
    <w:rsid w:val="002D1A68"/>
    <w:rsid w:val="002D200F"/>
    <w:rsid w:val="002D3C99"/>
    <w:rsid w:val="002D532A"/>
    <w:rsid w:val="002E20A5"/>
    <w:rsid w:val="002E501C"/>
    <w:rsid w:val="002F28EE"/>
    <w:rsid w:val="002F3809"/>
    <w:rsid w:val="002F7005"/>
    <w:rsid w:val="00301BC3"/>
    <w:rsid w:val="0030245F"/>
    <w:rsid w:val="0030586D"/>
    <w:rsid w:val="00312D6A"/>
    <w:rsid w:val="00312FC5"/>
    <w:rsid w:val="00314CB3"/>
    <w:rsid w:val="00317ED0"/>
    <w:rsid w:val="00325157"/>
    <w:rsid w:val="0033321D"/>
    <w:rsid w:val="00337D75"/>
    <w:rsid w:val="003467FF"/>
    <w:rsid w:val="00350B01"/>
    <w:rsid w:val="00350D27"/>
    <w:rsid w:val="003513EE"/>
    <w:rsid w:val="003527E0"/>
    <w:rsid w:val="0035524A"/>
    <w:rsid w:val="00356AC5"/>
    <w:rsid w:val="00361D48"/>
    <w:rsid w:val="00362C23"/>
    <w:rsid w:val="003641EF"/>
    <w:rsid w:val="003733AC"/>
    <w:rsid w:val="00375949"/>
    <w:rsid w:val="00375B54"/>
    <w:rsid w:val="00377F10"/>
    <w:rsid w:val="00386EA3"/>
    <w:rsid w:val="00392B1A"/>
    <w:rsid w:val="003A3794"/>
    <w:rsid w:val="003A4D5D"/>
    <w:rsid w:val="003B698D"/>
    <w:rsid w:val="003C0EFE"/>
    <w:rsid w:val="003C4F59"/>
    <w:rsid w:val="003C5467"/>
    <w:rsid w:val="003C67E9"/>
    <w:rsid w:val="003C7656"/>
    <w:rsid w:val="003D11DF"/>
    <w:rsid w:val="003D4C87"/>
    <w:rsid w:val="003D7901"/>
    <w:rsid w:val="003E18E0"/>
    <w:rsid w:val="003F088F"/>
    <w:rsid w:val="003F08BC"/>
    <w:rsid w:val="003F1656"/>
    <w:rsid w:val="003F4B4A"/>
    <w:rsid w:val="003F60FD"/>
    <w:rsid w:val="003F7E3E"/>
    <w:rsid w:val="0040334E"/>
    <w:rsid w:val="0041163C"/>
    <w:rsid w:val="00415722"/>
    <w:rsid w:val="0041599F"/>
    <w:rsid w:val="00425525"/>
    <w:rsid w:val="00437038"/>
    <w:rsid w:val="004421FA"/>
    <w:rsid w:val="0044273D"/>
    <w:rsid w:val="004449C4"/>
    <w:rsid w:val="00452EDF"/>
    <w:rsid w:val="00454F33"/>
    <w:rsid w:val="00461141"/>
    <w:rsid w:val="004713FB"/>
    <w:rsid w:val="00472ABC"/>
    <w:rsid w:val="00472FDB"/>
    <w:rsid w:val="004752D5"/>
    <w:rsid w:val="00475A53"/>
    <w:rsid w:val="00475ECF"/>
    <w:rsid w:val="00477BE7"/>
    <w:rsid w:val="004816FB"/>
    <w:rsid w:val="004822AC"/>
    <w:rsid w:val="00485D9D"/>
    <w:rsid w:val="00486921"/>
    <w:rsid w:val="00487954"/>
    <w:rsid w:val="00492D03"/>
    <w:rsid w:val="00495B14"/>
    <w:rsid w:val="004A2299"/>
    <w:rsid w:val="004A4083"/>
    <w:rsid w:val="004A5E2D"/>
    <w:rsid w:val="004A7B51"/>
    <w:rsid w:val="004B0165"/>
    <w:rsid w:val="004B1B42"/>
    <w:rsid w:val="004B6848"/>
    <w:rsid w:val="004C2A72"/>
    <w:rsid w:val="004C60F9"/>
    <w:rsid w:val="004C6E9D"/>
    <w:rsid w:val="004D06CE"/>
    <w:rsid w:val="004D56C1"/>
    <w:rsid w:val="004E04E5"/>
    <w:rsid w:val="004E4701"/>
    <w:rsid w:val="004E4D23"/>
    <w:rsid w:val="004E68A0"/>
    <w:rsid w:val="004F046E"/>
    <w:rsid w:val="004F1430"/>
    <w:rsid w:val="004F488E"/>
    <w:rsid w:val="004F4D04"/>
    <w:rsid w:val="005129CA"/>
    <w:rsid w:val="00512F7C"/>
    <w:rsid w:val="0051302C"/>
    <w:rsid w:val="005133F9"/>
    <w:rsid w:val="00516F53"/>
    <w:rsid w:val="0051773C"/>
    <w:rsid w:val="0052023D"/>
    <w:rsid w:val="00522BDD"/>
    <w:rsid w:val="005236D4"/>
    <w:rsid w:val="00526366"/>
    <w:rsid w:val="005268A7"/>
    <w:rsid w:val="00531727"/>
    <w:rsid w:val="0054129F"/>
    <w:rsid w:val="005413E2"/>
    <w:rsid w:val="00542368"/>
    <w:rsid w:val="00544D2A"/>
    <w:rsid w:val="00554B48"/>
    <w:rsid w:val="0056088D"/>
    <w:rsid w:val="00564414"/>
    <w:rsid w:val="00565A70"/>
    <w:rsid w:val="005661D9"/>
    <w:rsid w:val="0057281C"/>
    <w:rsid w:val="005752BB"/>
    <w:rsid w:val="00575EA3"/>
    <w:rsid w:val="0057676E"/>
    <w:rsid w:val="00577343"/>
    <w:rsid w:val="00580C7F"/>
    <w:rsid w:val="00586EE7"/>
    <w:rsid w:val="00587DA1"/>
    <w:rsid w:val="005921FA"/>
    <w:rsid w:val="0059379C"/>
    <w:rsid w:val="005959AF"/>
    <w:rsid w:val="00596A23"/>
    <w:rsid w:val="00597C0B"/>
    <w:rsid w:val="005A1CCF"/>
    <w:rsid w:val="005A21AA"/>
    <w:rsid w:val="005A3121"/>
    <w:rsid w:val="005A3A8B"/>
    <w:rsid w:val="005B4A3D"/>
    <w:rsid w:val="005B4A9F"/>
    <w:rsid w:val="005B555E"/>
    <w:rsid w:val="005C6AC8"/>
    <w:rsid w:val="005D4B20"/>
    <w:rsid w:val="005D5930"/>
    <w:rsid w:val="005E2CE0"/>
    <w:rsid w:val="005E7470"/>
    <w:rsid w:val="005F0C12"/>
    <w:rsid w:val="005F1F09"/>
    <w:rsid w:val="005F48CA"/>
    <w:rsid w:val="005F6ADA"/>
    <w:rsid w:val="005F7189"/>
    <w:rsid w:val="00600AB8"/>
    <w:rsid w:val="00603BA3"/>
    <w:rsid w:val="00606B04"/>
    <w:rsid w:val="006071AA"/>
    <w:rsid w:val="00610777"/>
    <w:rsid w:val="00614D1B"/>
    <w:rsid w:val="0061581E"/>
    <w:rsid w:val="00631ADE"/>
    <w:rsid w:val="00642BA2"/>
    <w:rsid w:val="006460D7"/>
    <w:rsid w:val="00652E69"/>
    <w:rsid w:val="006615B2"/>
    <w:rsid w:val="00662A42"/>
    <w:rsid w:val="006734AB"/>
    <w:rsid w:val="00675695"/>
    <w:rsid w:val="00676036"/>
    <w:rsid w:val="00676CF3"/>
    <w:rsid w:val="00683AA9"/>
    <w:rsid w:val="00683B42"/>
    <w:rsid w:val="0068413D"/>
    <w:rsid w:val="0068564E"/>
    <w:rsid w:val="00693EEB"/>
    <w:rsid w:val="00694001"/>
    <w:rsid w:val="00697BA3"/>
    <w:rsid w:val="006A01D7"/>
    <w:rsid w:val="006A20CC"/>
    <w:rsid w:val="006A21A0"/>
    <w:rsid w:val="006B3B4C"/>
    <w:rsid w:val="006B3C8A"/>
    <w:rsid w:val="006B4DCD"/>
    <w:rsid w:val="006C78FC"/>
    <w:rsid w:val="006D575F"/>
    <w:rsid w:val="006D79BC"/>
    <w:rsid w:val="006F3861"/>
    <w:rsid w:val="006F6E3D"/>
    <w:rsid w:val="006F7BAF"/>
    <w:rsid w:val="00702604"/>
    <w:rsid w:val="007064B6"/>
    <w:rsid w:val="00715616"/>
    <w:rsid w:val="00724AA6"/>
    <w:rsid w:val="007255AA"/>
    <w:rsid w:val="00732E8B"/>
    <w:rsid w:val="00740B2A"/>
    <w:rsid w:val="007410B0"/>
    <w:rsid w:val="0074334E"/>
    <w:rsid w:val="00747FE1"/>
    <w:rsid w:val="007529B0"/>
    <w:rsid w:val="00754FE0"/>
    <w:rsid w:val="0078055E"/>
    <w:rsid w:val="00780FB8"/>
    <w:rsid w:val="007823E5"/>
    <w:rsid w:val="007848FC"/>
    <w:rsid w:val="00784F11"/>
    <w:rsid w:val="007866A3"/>
    <w:rsid w:val="0079124C"/>
    <w:rsid w:val="00791399"/>
    <w:rsid w:val="0079186F"/>
    <w:rsid w:val="00793524"/>
    <w:rsid w:val="00794C12"/>
    <w:rsid w:val="00795667"/>
    <w:rsid w:val="007A2C71"/>
    <w:rsid w:val="007A3366"/>
    <w:rsid w:val="007A3A3A"/>
    <w:rsid w:val="007B5701"/>
    <w:rsid w:val="007C07FE"/>
    <w:rsid w:val="007C10A1"/>
    <w:rsid w:val="007C718A"/>
    <w:rsid w:val="007C73CD"/>
    <w:rsid w:val="007E0962"/>
    <w:rsid w:val="007F0051"/>
    <w:rsid w:val="007F02B4"/>
    <w:rsid w:val="007F134E"/>
    <w:rsid w:val="007F14A1"/>
    <w:rsid w:val="007F1FA6"/>
    <w:rsid w:val="007F7696"/>
    <w:rsid w:val="007F7FA9"/>
    <w:rsid w:val="0080591F"/>
    <w:rsid w:val="0080731B"/>
    <w:rsid w:val="00813CB0"/>
    <w:rsid w:val="008332D0"/>
    <w:rsid w:val="00837D84"/>
    <w:rsid w:val="00843051"/>
    <w:rsid w:val="008441B0"/>
    <w:rsid w:val="00850547"/>
    <w:rsid w:val="008522DF"/>
    <w:rsid w:val="008604E8"/>
    <w:rsid w:val="00861013"/>
    <w:rsid w:val="00861609"/>
    <w:rsid w:val="00865AAC"/>
    <w:rsid w:val="00873E06"/>
    <w:rsid w:val="00874BCB"/>
    <w:rsid w:val="00875A83"/>
    <w:rsid w:val="00876A83"/>
    <w:rsid w:val="008824F0"/>
    <w:rsid w:val="0088498A"/>
    <w:rsid w:val="00896A0C"/>
    <w:rsid w:val="008A0AEE"/>
    <w:rsid w:val="008A1854"/>
    <w:rsid w:val="008A3842"/>
    <w:rsid w:val="008B0500"/>
    <w:rsid w:val="008B43BB"/>
    <w:rsid w:val="008B6F15"/>
    <w:rsid w:val="008B7DAF"/>
    <w:rsid w:val="008C1C73"/>
    <w:rsid w:val="008C21D7"/>
    <w:rsid w:val="008C35E0"/>
    <w:rsid w:val="008D6102"/>
    <w:rsid w:val="008E7718"/>
    <w:rsid w:val="008E7746"/>
    <w:rsid w:val="00900FCB"/>
    <w:rsid w:val="009116B3"/>
    <w:rsid w:val="009120B4"/>
    <w:rsid w:val="009124D9"/>
    <w:rsid w:val="00914A6E"/>
    <w:rsid w:val="00922756"/>
    <w:rsid w:val="00925A99"/>
    <w:rsid w:val="00925D7B"/>
    <w:rsid w:val="00927801"/>
    <w:rsid w:val="00930567"/>
    <w:rsid w:val="009347FD"/>
    <w:rsid w:val="00936C31"/>
    <w:rsid w:val="00937041"/>
    <w:rsid w:val="0093768E"/>
    <w:rsid w:val="009400F5"/>
    <w:rsid w:val="009430A2"/>
    <w:rsid w:val="00945B35"/>
    <w:rsid w:val="00955055"/>
    <w:rsid w:val="00955CCB"/>
    <w:rsid w:val="00956BCD"/>
    <w:rsid w:val="00962A32"/>
    <w:rsid w:val="0097266D"/>
    <w:rsid w:val="009759D4"/>
    <w:rsid w:val="00975A95"/>
    <w:rsid w:val="009832B3"/>
    <w:rsid w:val="009A0015"/>
    <w:rsid w:val="009B6DD4"/>
    <w:rsid w:val="009B74DD"/>
    <w:rsid w:val="009C38B0"/>
    <w:rsid w:val="009C4FFF"/>
    <w:rsid w:val="009C6CFF"/>
    <w:rsid w:val="009D540D"/>
    <w:rsid w:val="009E020C"/>
    <w:rsid w:val="009E22E9"/>
    <w:rsid w:val="009E7BE6"/>
    <w:rsid w:val="009F0E0A"/>
    <w:rsid w:val="009F2A39"/>
    <w:rsid w:val="009F66A1"/>
    <w:rsid w:val="00A042B7"/>
    <w:rsid w:val="00A0769F"/>
    <w:rsid w:val="00A10D14"/>
    <w:rsid w:val="00A15A9B"/>
    <w:rsid w:val="00A25E54"/>
    <w:rsid w:val="00A27496"/>
    <w:rsid w:val="00A33DA1"/>
    <w:rsid w:val="00A521FD"/>
    <w:rsid w:val="00A6214C"/>
    <w:rsid w:val="00A62333"/>
    <w:rsid w:val="00A70AE3"/>
    <w:rsid w:val="00A71B12"/>
    <w:rsid w:val="00A77538"/>
    <w:rsid w:val="00A77BA9"/>
    <w:rsid w:val="00A81570"/>
    <w:rsid w:val="00A82C42"/>
    <w:rsid w:val="00A8597B"/>
    <w:rsid w:val="00A950B1"/>
    <w:rsid w:val="00AA3221"/>
    <w:rsid w:val="00AB0FCF"/>
    <w:rsid w:val="00AB2DE3"/>
    <w:rsid w:val="00AB3892"/>
    <w:rsid w:val="00AB545A"/>
    <w:rsid w:val="00AC5054"/>
    <w:rsid w:val="00AC5EA9"/>
    <w:rsid w:val="00AD12D8"/>
    <w:rsid w:val="00AD1582"/>
    <w:rsid w:val="00AD3FA1"/>
    <w:rsid w:val="00AD7351"/>
    <w:rsid w:val="00AE0ADA"/>
    <w:rsid w:val="00AE5BD1"/>
    <w:rsid w:val="00AE7659"/>
    <w:rsid w:val="00AF0058"/>
    <w:rsid w:val="00AF0337"/>
    <w:rsid w:val="00AF13A4"/>
    <w:rsid w:val="00AF1F16"/>
    <w:rsid w:val="00B06994"/>
    <w:rsid w:val="00B147FA"/>
    <w:rsid w:val="00B17DDE"/>
    <w:rsid w:val="00B2758C"/>
    <w:rsid w:val="00B3101D"/>
    <w:rsid w:val="00B33252"/>
    <w:rsid w:val="00B4123B"/>
    <w:rsid w:val="00B41513"/>
    <w:rsid w:val="00B42CCE"/>
    <w:rsid w:val="00B479E2"/>
    <w:rsid w:val="00B51A76"/>
    <w:rsid w:val="00B604CB"/>
    <w:rsid w:val="00B610C0"/>
    <w:rsid w:val="00B63643"/>
    <w:rsid w:val="00B708CF"/>
    <w:rsid w:val="00B71F49"/>
    <w:rsid w:val="00B75652"/>
    <w:rsid w:val="00B80270"/>
    <w:rsid w:val="00B87BDA"/>
    <w:rsid w:val="00B93803"/>
    <w:rsid w:val="00B93B2C"/>
    <w:rsid w:val="00B94F12"/>
    <w:rsid w:val="00BA151B"/>
    <w:rsid w:val="00BA2556"/>
    <w:rsid w:val="00BA486F"/>
    <w:rsid w:val="00BB0D7F"/>
    <w:rsid w:val="00BB1EAF"/>
    <w:rsid w:val="00BC1A26"/>
    <w:rsid w:val="00BC20DD"/>
    <w:rsid w:val="00BC6E8A"/>
    <w:rsid w:val="00BD232D"/>
    <w:rsid w:val="00BD620E"/>
    <w:rsid w:val="00BD7EBA"/>
    <w:rsid w:val="00BE00FC"/>
    <w:rsid w:val="00BE2960"/>
    <w:rsid w:val="00BE658F"/>
    <w:rsid w:val="00BE6F3F"/>
    <w:rsid w:val="00BF0252"/>
    <w:rsid w:val="00BF0838"/>
    <w:rsid w:val="00BF434F"/>
    <w:rsid w:val="00BF748C"/>
    <w:rsid w:val="00C05C35"/>
    <w:rsid w:val="00C06D40"/>
    <w:rsid w:val="00C07D04"/>
    <w:rsid w:val="00C10001"/>
    <w:rsid w:val="00C10D51"/>
    <w:rsid w:val="00C13C73"/>
    <w:rsid w:val="00C13E40"/>
    <w:rsid w:val="00C16394"/>
    <w:rsid w:val="00C1670B"/>
    <w:rsid w:val="00C2099D"/>
    <w:rsid w:val="00C2569B"/>
    <w:rsid w:val="00C260A5"/>
    <w:rsid w:val="00C27606"/>
    <w:rsid w:val="00C3498E"/>
    <w:rsid w:val="00C44570"/>
    <w:rsid w:val="00C459B7"/>
    <w:rsid w:val="00C4614D"/>
    <w:rsid w:val="00C4666E"/>
    <w:rsid w:val="00C46E6B"/>
    <w:rsid w:val="00C5284F"/>
    <w:rsid w:val="00C54DEE"/>
    <w:rsid w:val="00C55FA6"/>
    <w:rsid w:val="00C57388"/>
    <w:rsid w:val="00C63657"/>
    <w:rsid w:val="00C64382"/>
    <w:rsid w:val="00C64676"/>
    <w:rsid w:val="00C67512"/>
    <w:rsid w:val="00C72268"/>
    <w:rsid w:val="00C73E2D"/>
    <w:rsid w:val="00C762AF"/>
    <w:rsid w:val="00C76594"/>
    <w:rsid w:val="00C83944"/>
    <w:rsid w:val="00C93414"/>
    <w:rsid w:val="00C96AE0"/>
    <w:rsid w:val="00C9725A"/>
    <w:rsid w:val="00C973C4"/>
    <w:rsid w:val="00CA2D94"/>
    <w:rsid w:val="00CA32EC"/>
    <w:rsid w:val="00CB29C2"/>
    <w:rsid w:val="00CB5BA0"/>
    <w:rsid w:val="00CC19F2"/>
    <w:rsid w:val="00CC2696"/>
    <w:rsid w:val="00CC46AD"/>
    <w:rsid w:val="00CC5085"/>
    <w:rsid w:val="00CD17FF"/>
    <w:rsid w:val="00CD3B5D"/>
    <w:rsid w:val="00CD407E"/>
    <w:rsid w:val="00CD63AE"/>
    <w:rsid w:val="00CD67C8"/>
    <w:rsid w:val="00CD7FA7"/>
    <w:rsid w:val="00CE22DA"/>
    <w:rsid w:val="00CE329F"/>
    <w:rsid w:val="00CF21F1"/>
    <w:rsid w:val="00CF738E"/>
    <w:rsid w:val="00D00BF6"/>
    <w:rsid w:val="00D02FE9"/>
    <w:rsid w:val="00D046E0"/>
    <w:rsid w:val="00D05980"/>
    <w:rsid w:val="00D07168"/>
    <w:rsid w:val="00D11755"/>
    <w:rsid w:val="00D1457E"/>
    <w:rsid w:val="00D2616F"/>
    <w:rsid w:val="00D2620F"/>
    <w:rsid w:val="00D2709E"/>
    <w:rsid w:val="00D319D5"/>
    <w:rsid w:val="00D345D2"/>
    <w:rsid w:val="00D35725"/>
    <w:rsid w:val="00D40C7A"/>
    <w:rsid w:val="00D427FD"/>
    <w:rsid w:val="00D44894"/>
    <w:rsid w:val="00D45F5B"/>
    <w:rsid w:val="00D46D7E"/>
    <w:rsid w:val="00D47E23"/>
    <w:rsid w:val="00D5241B"/>
    <w:rsid w:val="00D5446A"/>
    <w:rsid w:val="00D57B65"/>
    <w:rsid w:val="00D57CEE"/>
    <w:rsid w:val="00D708EB"/>
    <w:rsid w:val="00D72A5B"/>
    <w:rsid w:val="00D83896"/>
    <w:rsid w:val="00D86FEE"/>
    <w:rsid w:val="00D877B9"/>
    <w:rsid w:val="00D96785"/>
    <w:rsid w:val="00D97237"/>
    <w:rsid w:val="00DA358E"/>
    <w:rsid w:val="00DB0044"/>
    <w:rsid w:val="00DB236C"/>
    <w:rsid w:val="00DB6959"/>
    <w:rsid w:val="00DC1BBB"/>
    <w:rsid w:val="00DC2E14"/>
    <w:rsid w:val="00DC3B2E"/>
    <w:rsid w:val="00DC4264"/>
    <w:rsid w:val="00DD12E2"/>
    <w:rsid w:val="00DD19A6"/>
    <w:rsid w:val="00DD257E"/>
    <w:rsid w:val="00DD305B"/>
    <w:rsid w:val="00DD3FB5"/>
    <w:rsid w:val="00DE461C"/>
    <w:rsid w:val="00DE6B90"/>
    <w:rsid w:val="00DF035D"/>
    <w:rsid w:val="00E026EF"/>
    <w:rsid w:val="00E02ECC"/>
    <w:rsid w:val="00E0604F"/>
    <w:rsid w:val="00E07758"/>
    <w:rsid w:val="00E12A76"/>
    <w:rsid w:val="00E20F33"/>
    <w:rsid w:val="00E264CC"/>
    <w:rsid w:val="00E26A90"/>
    <w:rsid w:val="00E3257D"/>
    <w:rsid w:val="00E33BCD"/>
    <w:rsid w:val="00E35DB9"/>
    <w:rsid w:val="00E40C24"/>
    <w:rsid w:val="00E416B9"/>
    <w:rsid w:val="00E5547A"/>
    <w:rsid w:val="00E626CD"/>
    <w:rsid w:val="00E64059"/>
    <w:rsid w:val="00E72045"/>
    <w:rsid w:val="00E755E4"/>
    <w:rsid w:val="00E82B47"/>
    <w:rsid w:val="00E87A02"/>
    <w:rsid w:val="00E87B52"/>
    <w:rsid w:val="00E87B62"/>
    <w:rsid w:val="00E9394A"/>
    <w:rsid w:val="00E96AE1"/>
    <w:rsid w:val="00EA4899"/>
    <w:rsid w:val="00EB1336"/>
    <w:rsid w:val="00EB2BB5"/>
    <w:rsid w:val="00EB45F4"/>
    <w:rsid w:val="00EB59A1"/>
    <w:rsid w:val="00EC03E1"/>
    <w:rsid w:val="00EC281C"/>
    <w:rsid w:val="00EC76BE"/>
    <w:rsid w:val="00ED350F"/>
    <w:rsid w:val="00EE7496"/>
    <w:rsid w:val="00EF010A"/>
    <w:rsid w:val="00EF0322"/>
    <w:rsid w:val="00EF05FF"/>
    <w:rsid w:val="00EF5224"/>
    <w:rsid w:val="00F058FC"/>
    <w:rsid w:val="00F071BC"/>
    <w:rsid w:val="00F11FF6"/>
    <w:rsid w:val="00F12234"/>
    <w:rsid w:val="00F13348"/>
    <w:rsid w:val="00F13805"/>
    <w:rsid w:val="00F1406F"/>
    <w:rsid w:val="00F16DAD"/>
    <w:rsid w:val="00F219DB"/>
    <w:rsid w:val="00F24073"/>
    <w:rsid w:val="00F24868"/>
    <w:rsid w:val="00F27EB8"/>
    <w:rsid w:val="00F31F92"/>
    <w:rsid w:val="00F36E9D"/>
    <w:rsid w:val="00F40321"/>
    <w:rsid w:val="00F4329D"/>
    <w:rsid w:val="00F45CD7"/>
    <w:rsid w:val="00F5340F"/>
    <w:rsid w:val="00F62836"/>
    <w:rsid w:val="00F72447"/>
    <w:rsid w:val="00F7304C"/>
    <w:rsid w:val="00F74368"/>
    <w:rsid w:val="00F763FB"/>
    <w:rsid w:val="00F771A6"/>
    <w:rsid w:val="00F80245"/>
    <w:rsid w:val="00F87C49"/>
    <w:rsid w:val="00F909C8"/>
    <w:rsid w:val="00F90F94"/>
    <w:rsid w:val="00F92193"/>
    <w:rsid w:val="00F92EE6"/>
    <w:rsid w:val="00F964A8"/>
    <w:rsid w:val="00FA1AD3"/>
    <w:rsid w:val="00FA65E3"/>
    <w:rsid w:val="00FC142F"/>
    <w:rsid w:val="00FC185F"/>
    <w:rsid w:val="00FC36FC"/>
    <w:rsid w:val="00FC5E1A"/>
    <w:rsid w:val="00FC71BD"/>
    <w:rsid w:val="00FC73DD"/>
    <w:rsid w:val="00FD0AFB"/>
    <w:rsid w:val="00FD679B"/>
    <w:rsid w:val="00FE2F61"/>
    <w:rsid w:val="00FE636A"/>
    <w:rsid w:val="00FF396E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B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0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13071</Words>
  <Characters>74511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Кочетновское МО</dc:creator>
  <cp:keywords/>
  <dc:description/>
  <cp:lastModifiedBy>Самитина</cp:lastModifiedBy>
  <cp:revision>11</cp:revision>
  <dcterms:created xsi:type="dcterms:W3CDTF">2014-10-21T07:15:00Z</dcterms:created>
  <dcterms:modified xsi:type="dcterms:W3CDTF">2006-01-01T06:34:00Z</dcterms:modified>
</cp:coreProperties>
</file>